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AF" w:rsidRPr="002475DE" w:rsidRDefault="002475DE" w:rsidP="002475DE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45.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doanh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nghiệp</w:t>
      </w:r>
      <w:bookmarkEnd w:id="0"/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đối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với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trách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nhiệm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hữu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hạn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cổ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phần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danh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).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Mã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hAnsi="Times New Roman" w:cs="Times New Roman"/>
          <w:b/>
          <w:color w:val="000000"/>
          <w:sz w:val="26"/>
          <w:szCs w:val="26"/>
        </w:rPr>
        <w:t>: BKH-BPC- 271926:</w:t>
      </w:r>
    </w:p>
    <w:p w:rsidR="002475DE" w:rsidRPr="002475DE" w:rsidRDefault="002475DE" w:rsidP="002475DE">
      <w:pPr>
        <w:shd w:val="clear" w:color="auto" w:fill="FFFFFF"/>
        <w:spacing w:before="120" w:after="120" w:line="240" w:lineRule="auto"/>
        <w:ind w:firstLine="540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</w:rPr>
      </w:pPr>
      <w:proofErr w:type="spellStart"/>
      <w:r w:rsidRPr="002475DE">
        <w:rPr>
          <w:rFonts w:ascii="Times New Roman" w:eastAsia="Times New Roman" w:hAnsi="Times New Roman"/>
          <w:b/>
          <w:color w:val="000000"/>
          <w:sz w:val="26"/>
          <w:szCs w:val="26"/>
        </w:rPr>
        <w:t>Thành</w:t>
      </w:r>
      <w:proofErr w:type="spellEnd"/>
      <w:r w:rsidRPr="002475D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/>
          <w:b/>
          <w:color w:val="000000"/>
          <w:sz w:val="26"/>
          <w:szCs w:val="26"/>
        </w:rPr>
        <w:t>phần</w:t>
      </w:r>
      <w:proofErr w:type="spellEnd"/>
      <w:r w:rsidRPr="002475D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/>
          <w:b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/>
          <w:b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2475DE" w:rsidRPr="002475DE" w:rsidRDefault="002475DE" w:rsidP="002475DE">
      <w:pPr>
        <w:shd w:val="clear" w:color="auto" w:fill="FFFFFF"/>
        <w:spacing w:before="120" w:after="120" w:line="240" w:lineRule="auto"/>
        <w:ind w:firstLine="54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2475DE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>đồng</w:t>
      </w:r>
      <w:proofErr w:type="spellEnd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2475DE" w:rsidRPr="002475DE" w:rsidRDefault="002475DE" w:rsidP="002475DE">
      <w:pPr>
        <w:shd w:val="clear" w:color="auto" w:fill="FFFFFF"/>
        <w:spacing w:before="120" w:after="12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475DE" w:rsidRPr="002475DE" w:rsidRDefault="002475DE" w:rsidP="002475DE">
      <w:pPr>
        <w:shd w:val="clear" w:color="auto" w:fill="FFFFFF"/>
        <w:spacing w:before="120" w:after="12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475DE" w:rsidRPr="002475DE" w:rsidRDefault="002475DE" w:rsidP="002475DE">
      <w:pPr>
        <w:shd w:val="clear" w:color="auto" w:fill="FFFFFF"/>
        <w:spacing w:before="120" w:after="12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475DE">
        <w:rPr>
          <w:rFonts w:ascii="Times New Roman" w:hAnsi="Times New Roman" w:cs="Times New Roman"/>
          <w:bCs/>
          <w:color w:val="000000"/>
          <w:sz w:val="26"/>
          <w:szCs w:val="26"/>
          <w:lang w:val="sv-SE"/>
        </w:rPr>
        <w:t xml:space="preserve">Mã số hồ sơ: </w:t>
      </w:r>
      <w:r w:rsidRPr="002475DE">
        <w:rPr>
          <w:rFonts w:ascii="Times New Roman" w:hAnsi="Times New Roman" w:cs="Times New Roman"/>
          <w:color w:val="000000"/>
          <w:sz w:val="26"/>
          <w:szCs w:val="26"/>
          <w:lang w:val="sv-SE"/>
        </w:rPr>
        <w:t>BKH-BPC- 271834:</w:t>
      </w:r>
    </w:p>
    <w:p w:rsidR="002475DE" w:rsidRPr="002475DE" w:rsidRDefault="002475DE" w:rsidP="002475DE">
      <w:pPr>
        <w:shd w:val="clear" w:color="auto" w:fill="FFFFFF"/>
        <w:spacing w:before="120" w:after="12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>: BKH-BPC-271835</w:t>
      </w:r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>: BKH-BPC-271835</w:t>
      </w:r>
    </w:p>
    <w:p w:rsidR="002475DE" w:rsidRPr="002475DE" w:rsidRDefault="002475DE" w:rsidP="002475DE">
      <w:pPr>
        <w:shd w:val="clear" w:color="auto" w:fill="FFFFFF"/>
        <w:spacing w:before="120" w:after="12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cổ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>: BKH-BPC- 271884</w:t>
      </w:r>
    </w:p>
    <w:p w:rsidR="002475DE" w:rsidRPr="002475DE" w:rsidRDefault="002475DE" w:rsidP="002475DE">
      <w:pPr>
        <w:ind w:firstLine="54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475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75DE">
        <w:rPr>
          <w:rFonts w:ascii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2475DE">
        <w:rPr>
          <w:rFonts w:ascii="Times New Roman" w:hAnsi="Times New Roman" w:cs="Times New Roman"/>
          <w:color w:val="000000"/>
          <w:sz w:val="26"/>
          <w:szCs w:val="26"/>
        </w:rPr>
        <w:t>: BKH-BPC- 271885</w:t>
      </w:r>
    </w:p>
    <w:sectPr w:rsidR="002475DE" w:rsidRPr="002475DE" w:rsidSect="002475D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DE"/>
    <w:rsid w:val="002475DE"/>
    <w:rsid w:val="00B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2019-08-10T20:31:00Z</dcterms:created>
  <dcterms:modified xsi:type="dcterms:W3CDTF">2019-08-10T20:35:00Z</dcterms:modified>
</cp:coreProperties>
</file>